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795449" w:rsidP="00795449">
      <w:pPr>
        <w:jc w:val="center"/>
        <w:rPr>
          <w:b/>
          <w:u w:val="single"/>
        </w:rPr>
      </w:pPr>
      <w:r w:rsidRPr="00795449">
        <w:rPr>
          <w:b/>
          <w:u w:val="single"/>
        </w:rPr>
        <w:t>Advisory Board Profile (for registration on Advisory Board NZ website)</w:t>
      </w:r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BE01FB">
            <w:pPr>
              <w:rPr>
                <w:rFonts w:cs="Arial"/>
              </w:rPr>
            </w:pPr>
            <w:r>
              <w:rPr>
                <w:rFonts w:cs="Arial"/>
              </w:rPr>
              <w:t>Tracy McElroy</w:t>
            </w:r>
            <w:r w:rsidR="004360B2">
              <w:rPr>
                <w:rFonts w:cs="Arial"/>
              </w:rPr>
              <w:t>-Rivett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4360B2" w:rsidP="00DB475C">
            <w:pPr>
              <w:rPr>
                <w:rFonts w:cs="Arial"/>
              </w:rPr>
            </w:pPr>
            <w:r>
              <w:rPr>
                <w:rFonts w:cs="Arial"/>
              </w:rPr>
              <w:t>Tracy.mcelroy@crowehorwath.co.nz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208D7" w:rsidP="004360B2">
            <w:pPr>
              <w:rPr>
                <w:rFonts w:cs="Arial"/>
              </w:rPr>
            </w:pPr>
            <w:r>
              <w:rPr>
                <w:rFonts w:cs="Arial"/>
              </w:rPr>
              <w:t xml:space="preserve">+64 </w:t>
            </w:r>
            <w:r w:rsidR="00DB475C">
              <w:rPr>
                <w:rFonts w:cs="Arial"/>
              </w:rPr>
              <w:t>0</w:t>
            </w:r>
            <w:r w:rsidR="004360B2">
              <w:rPr>
                <w:rFonts w:cs="Arial"/>
              </w:rPr>
              <w:t>3 343 5063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4360B2">
            <w:pPr>
              <w:rPr>
                <w:rFonts w:cs="Arial"/>
              </w:rPr>
            </w:pPr>
            <w:r>
              <w:rPr>
                <w:rFonts w:cs="Arial"/>
              </w:rPr>
              <w:t>63 Mandeville St, Riccarton, Christchurch 9011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4360B2">
            <w:pPr>
              <w:rPr>
                <w:rFonts w:cs="Arial"/>
              </w:rPr>
            </w:pPr>
            <w:r>
              <w:rPr>
                <w:rFonts w:cs="Arial"/>
              </w:rPr>
              <w:t>63 Mandeville St, Riccarton, Christchurch 9011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F22D9C" w:rsidRDefault="00CA62A9" w:rsidP="00032E93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>Tracy</w:t>
            </w:r>
            <w:r w:rsidR="00DB475C">
              <w:rPr>
                <w:rFonts w:cs="Arial"/>
              </w:rPr>
              <w:t xml:space="preserve"> has over 25 years experience as a </w:t>
            </w:r>
            <w:r>
              <w:rPr>
                <w:rFonts w:cs="Arial"/>
              </w:rPr>
              <w:t xml:space="preserve">business </w:t>
            </w:r>
            <w:r w:rsidR="00084588">
              <w:rPr>
                <w:rFonts w:cs="Arial"/>
              </w:rPr>
              <w:t xml:space="preserve">advisor and coach, </w:t>
            </w:r>
            <w:r w:rsidR="00DB475C">
              <w:rPr>
                <w:rFonts w:cs="Arial"/>
              </w:rPr>
              <w:t xml:space="preserve">and has </w:t>
            </w:r>
            <w:r w:rsidR="009F70E7">
              <w:rPr>
                <w:rFonts w:cs="Arial"/>
              </w:rPr>
              <w:t xml:space="preserve">supported </w:t>
            </w:r>
            <w:r w:rsidR="00DB475C">
              <w:rPr>
                <w:rFonts w:cs="Arial"/>
              </w:rPr>
              <w:t>a wide variety of businesses across many industries</w:t>
            </w:r>
            <w:r w:rsidR="009F70E7">
              <w:rPr>
                <w:rFonts w:cs="Arial"/>
              </w:rPr>
              <w:t>, to help them achieve their goals and overcome business challenges</w:t>
            </w:r>
            <w:r w:rsidR="00DB475C">
              <w:rPr>
                <w:rFonts w:cs="Arial"/>
              </w:rPr>
              <w:t>.</w:t>
            </w:r>
            <w:r w:rsidR="00737298">
              <w:rPr>
                <w:rFonts w:cs="Arial"/>
              </w:rPr>
              <w:t xml:space="preserve">  </w:t>
            </w:r>
          </w:p>
          <w:p w:rsidR="00DB475C" w:rsidRDefault="00CA62A9" w:rsidP="00032E93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>Tracy</w:t>
            </w:r>
            <w:r w:rsidR="009F70E7">
              <w:rPr>
                <w:rFonts w:cs="Arial"/>
              </w:rPr>
              <w:t xml:space="preserve"> is an expert in strategic planning and </w:t>
            </w:r>
            <w:r w:rsidR="00313D6F">
              <w:rPr>
                <w:rFonts w:cs="Arial"/>
              </w:rPr>
              <w:t xml:space="preserve">project </w:t>
            </w:r>
            <w:r w:rsidR="009F70E7">
              <w:rPr>
                <w:rFonts w:cs="Arial"/>
              </w:rPr>
              <w:t xml:space="preserve">delivery.  </w:t>
            </w:r>
            <w:r w:rsidR="00084EED">
              <w:rPr>
                <w:rFonts w:cs="Arial"/>
              </w:rPr>
              <w:t>She specialises in helping clients turn numbers into strategy, problem resolution and business results.</w:t>
            </w:r>
          </w:p>
          <w:p w:rsidR="00DB475C" w:rsidRDefault="00313D6F" w:rsidP="00313D6F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>Originally qualifying as a technology graduate and working for Fonterra in international product and business development, Tracy has since added qualifications in business, psychology, finance and economics.  These academic foundations have helped her work</w:t>
            </w:r>
            <w:r w:rsidR="00CA62A9">
              <w:rPr>
                <w:rFonts w:cs="Arial"/>
              </w:rPr>
              <w:t xml:space="preserve"> with clients across the hospitality, tourism, construction and export sectors</w:t>
            </w:r>
            <w:r>
              <w:rPr>
                <w:rFonts w:cs="Arial"/>
              </w:rPr>
              <w:t xml:space="preserve"> and she has started up, and operated businesses in several of these sectors.    </w:t>
            </w:r>
          </w:p>
          <w:p w:rsidR="00084588" w:rsidRDefault="00084588" w:rsidP="00084588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On an advisory board, Tracy has a particular skillset in </w:t>
            </w:r>
            <w:r w:rsidR="00313D6F">
              <w:rPr>
                <w:rFonts w:cs="Arial"/>
              </w:rPr>
              <w:t>discern</w:t>
            </w:r>
            <w:r>
              <w:rPr>
                <w:rFonts w:cs="Arial"/>
              </w:rPr>
              <w:t>ing the</w:t>
            </w:r>
            <w:r w:rsidR="00313D6F">
              <w:rPr>
                <w:rFonts w:cs="Arial"/>
              </w:rPr>
              <w:t xml:space="preserve"> root cause of issues, </w:t>
            </w:r>
            <w:r>
              <w:rPr>
                <w:rFonts w:cs="Arial"/>
              </w:rPr>
              <w:t>then structuring</w:t>
            </w:r>
            <w:r w:rsidR="00313D6F">
              <w:rPr>
                <w:rFonts w:cs="Arial"/>
              </w:rPr>
              <w:t xml:space="preserve"> projects</w:t>
            </w:r>
            <w:r w:rsidR="0093747A">
              <w:rPr>
                <w:rFonts w:cs="Arial"/>
              </w:rPr>
              <w:t xml:space="preserve">, </w:t>
            </w:r>
            <w:r w:rsidR="00313D6F">
              <w:rPr>
                <w:rFonts w:cs="Arial"/>
              </w:rPr>
              <w:t>organisations</w:t>
            </w:r>
            <w:r w:rsidR="0093747A">
              <w:rPr>
                <w:rFonts w:cs="Arial"/>
              </w:rPr>
              <w:t xml:space="preserve"> and supporting technologies</w:t>
            </w:r>
            <w:r w:rsidR="00313D6F">
              <w:rPr>
                <w:rFonts w:cs="Arial"/>
              </w:rPr>
              <w:t xml:space="preserve"> to resolve </w:t>
            </w:r>
            <w:r>
              <w:rPr>
                <w:rFonts w:cs="Arial"/>
              </w:rPr>
              <w:t>those issues and rise to higher</w:t>
            </w:r>
            <w:r w:rsidR="00313D6F">
              <w:rPr>
                <w:rFonts w:cs="Arial"/>
              </w:rPr>
              <w:t xml:space="preserve"> levels of performance. </w:t>
            </w:r>
            <w:r w:rsidR="0093747A">
              <w:rPr>
                <w:rFonts w:cs="Arial"/>
              </w:rPr>
              <w:t xml:space="preserve"> She is also experienced in groom</w:t>
            </w:r>
            <w:bookmarkStart w:id="0" w:name="_GoBack"/>
            <w:bookmarkEnd w:id="0"/>
            <w:r w:rsidR="0093747A">
              <w:rPr>
                <w:rFonts w:cs="Arial"/>
              </w:rPr>
              <w:t>ing businesses for sale.</w:t>
            </w:r>
          </w:p>
          <w:p w:rsidR="0040180E" w:rsidRDefault="00737298" w:rsidP="0040180E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Tracy also manages several national relationships </w:t>
            </w:r>
            <w:r w:rsidR="0093747A">
              <w:rPr>
                <w:rFonts w:cs="Arial"/>
              </w:rPr>
              <w:t>on behalf of</w:t>
            </w:r>
            <w:r>
              <w:rPr>
                <w:rFonts w:cs="Arial"/>
              </w:rPr>
              <w:t xml:space="preserve"> Crowe Horwath</w:t>
            </w:r>
            <w:r w:rsidR="0040180E">
              <w:rPr>
                <w:rFonts w:cs="Arial"/>
              </w:rPr>
              <w:t xml:space="preserve">, has </w:t>
            </w:r>
            <w:r w:rsidR="00C50862">
              <w:rPr>
                <w:rFonts w:cs="Arial"/>
              </w:rPr>
              <w:t>co-authored national industry econ</w:t>
            </w:r>
            <w:r w:rsidR="00BA5F67">
              <w:rPr>
                <w:rFonts w:cs="Arial"/>
              </w:rPr>
              <w:t>omic and market insight reports</w:t>
            </w:r>
            <w:r w:rsidR="0040180E">
              <w:rPr>
                <w:rFonts w:cs="Arial"/>
              </w:rPr>
              <w:t xml:space="preserve">, </w:t>
            </w:r>
            <w:r w:rsidR="00C50862">
              <w:rPr>
                <w:rFonts w:cs="Arial"/>
              </w:rPr>
              <w:t>publishes a</w:t>
            </w:r>
            <w:r>
              <w:rPr>
                <w:rFonts w:cs="Arial"/>
              </w:rPr>
              <w:t xml:space="preserve"> business </w:t>
            </w:r>
            <w:r w:rsidR="00C50862">
              <w:rPr>
                <w:rFonts w:cs="Arial"/>
              </w:rPr>
              <w:t xml:space="preserve">advisory </w:t>
            </w:r>
            <w:r>
              <w:rPr>
                <w:rFonts w:cs="Arial"/>
              </w:rPr>
              <w:t xml:space="preserve">column in a national </w:t>
            </w:r>
            <w:r w:rsidR="00C50862">
              <w:rPr>
                <w:rFonts w:cs="Arial"/>
              </w:rPr>
              <w:t>publication</w:t>
            </w:r>
            <w:r>
              <w:rPr>
                <w:rFonts w:cs="Arial"/>
              </w:rPr>
              <w:t xml:space="preserve"> and </w:t>
            </w:r>
            <w:r w:rsidR="00BA5F67">
              <w:rPr>
                <w:rFonts w:cs="Arial"/>
              </w:rPr>
              <w:t>delivers seminars and webinars to industry groups</w:t>
            </w:r>
            <w:r w:rsidR="0040180E">
              <w:rPr>
                <w:rFonts w:cs="Arial"/>
              </w:rPr>
              <w:t>.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Roles</w:t>
            </w:r>
          </w:p>
        </w:tc>
        <w:tc>
          <w:tcPr>
            <w:tcW w:w="7761" w:type="dxa"/>
          </w:tcPr>
          <w:p w:rsidR="00795449" w:rsidRDefault="00DB475C" w:rsidP="00DB475C">
            <w:pPr>
              <w:rPr>
                <w:rFonts w:cs="Arial"/>
              </w:rPr>
            </w:pPr>
            <w:r>
              <w:rPr>
                <w:rFonts w:cs="Arial"/>
              </w:rPr>
              <w:t>Advisory Board Member, Director, Business Owner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Organisations</w:t>
            </w:r>
          </w:p>
        </w:tc>
        <w:tc>
          <w:tcPr>
            <w:tcW w:w="7761" w:type="dxa"/>
          </w:tcPr>
          <w:p w:rsidR="00795449" w:rsidRPr="00DB475C" w:rsidRDefault="00DB475C" w:rsidP="00DB475C">
            <w:pPr>
              <w:rPr>
                <w:rFonts w:cs="Arial"/>
              </w:rPr>
            </w:pPr>
            <w:r w:rsidRPr="00DB475C">
              <w:rPr>
                <w:rFonts w:cs="Arial"/>
              </w:rPr>
              <w:t>Private Companies, Start Ups, Trust, Community Organisations, Listed Company, Charity, Community Groups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Key skills</w:t>
            </w:r>
          </w:p>
        </w:tc>
        <w:tc>
          <w:tcPr>
            <w:tcW w:w="7761" w:type="dxa"/>
          </w:tcPr>
          <w:p w:rsidR="00795449" w:rsidRDefault="00DB475C" w:rsidP="005B6F3B">
            <w:pPr>
              <w:rPr>
                <w:rFonts w:cs="Arial"/>
              </w:rPr>
            </w:pPr>
            <w:r>
              <w:rPr>
                <w:rFonts w:cs="Arial"/>
              </w:rPr>
              <w:t>Strategy, Succession, Performance Management, Financial Anal</w:t>
            </w:r>
            <w:r w:rsidR="005B6F3B">
              <w:rPr>
                <w:rFonts w:cs="Arial"/>
              </w:rPr>
              <w:t xml:space="preserve">ysis, Benchmarking, Governance, </w:t>
            </w:r>
            <w:r>
              <w:rPr>
                <w:rFonts w:cs="Arial"/>
              </w:rPr>
              <w:t>Collaboration, Problem Solving.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Default="00DB475C" w:rsidP="005B6F3B">
            <w:pPr>
              <w:rPr>
                <w:rFonts w:cs="Arial"/>
              </w:rPr>
            </w:pPr>
            <w:r>
              <w:rPr>
                <w:rFonts w:cs="Arial"/>
              </w:rPr>
              <w:t xml:space="preserve">Franchising, </w:t>
            </w:r>
            <w:r w:rsidR="005B6F3B">
              <w:rPr>
                <w:rFonts w:cs="Arial"/>
              </w:rPr>
              <w:t>Dis</w:t>
            </w:r>
            <w:r>
              <w:rPr>
                <w:rFonts w:cs="Arial"/>
              </w:rPr>
              <w:t>tribution, Manufacturing, Property, Science, Sports, Research, Logistics</w:t>
            </w: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DB475C" w:rsidRDefault="00DB475C">
            <w:pPr>
              <w:rPr>
                <w:rFonts w:cs="Arial"/>
              </w:rPr>
            </w:pPr>
            <w:r w:rsidRPr="00DB475C">
              <w:rPr>
                <w:rFonts w:cs="Arial"/>
              </w:rPr>
              <w:t>Crowe Horwath (NZ) Limited (Northern)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DB475C" w:rsidRDefault="004360B2">
            <w:pPr>
              <w:rPr>
                <w:rFonts w:cs="Arial"/>
              </w:rPr>
            </w:pPr>
            <w:r>
              <w:rPr>
                <w:rFonts w:cs="Arial"/>
              </w:rPr>
              <w:t>Consultant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Default="004360B2">
            <w:pPr>
              <w:rPr>
                <w:rFonts w:cs="Arial"/>
              </w:rPr>
            </w:pPr>
            <w:r>
              <w:rPr>
                <w:rFonts w:cs="Arial"/>
              </w:rPr>
              <w:t>5 years</w:t>
            </w:r>
          </w:p>
        </w:tc>
      </w:tr>
    </w:tbl>
    <w:p w:rsidR="0017272F" w:rsidRDefault="0017272F">
      <w:pPr>
        <w:rPr>
          <w:rFonts w:cs="Arial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084EED">
            <w:pPr>
              <w:rPr>
                <w:rFonts w:cs="Arial"/>
              </w:rPr>
            </w:pPr>
            <w:hyperlink r:id="rId6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2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72F" w:rsidTr="0007581F">
        <w:tc>
          <w:tcPr>
            <w:tcW w:w="4927" w:type="dxa"/>
          </w:tcPr>
          <w:p w:rsidR="0017272F" w:rsidRDefault="0017272F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17272F" w:rsidRDefault="004360B2" w:rsidP="00DB475C">
            <w:pPr>
              <w:rPr>
                <w:rFonts w:cs="Arial"/>
              </w:rPr>
            </w:pPr>
            <w:r>
              <w:rPr>
                <w:rFonts w:cs="Arial"/>
              </w:rPr>
              <w:t>Massey University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17272F" w:rsidRDefault="004360B2" w:rsidP="00DB475C">
            <w:pPr>
              <w:rPr>
                <w:rFonts w:cs="Arial"/>
              </w:rPr>
            </w:pPr>
            <w:r>
              <w:rPr>
                <w:rFonts w:cs="Arial"/>
              </w:rPr>
              <w:t>Bachelor of Biotechnology (Hons)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2</w:t>
            </w:r>
          </w:p>
        </w:tc>
        <w:tc>
          <w:tcPr>
            <w:tcW w:w="4927" w:type="dxa"/>
          </w:tcPr>
          <w:p w:rsidR="0017272F" w:rsidRDefault="004360B2" w:rsidP="004360B2">
            <w:pPr>
              <w:rPr>
                <w:rFonts w:cs="Arial"/>
              </w:rPr>
            </w:pPr>
            <w:r>
              <w:rPr>
                <w:rFonts w:cs="Arial"/>
              </w:rPr>
              <w:t>Open University UK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Qualifications gained 2</w:t>
            </w:r>
          </w:p>
        </w:tc>
        <w:tc>
          <w:tcPr>
            <w:tcW w:w="4927" w:type="dxa"/>
          </w:tcPr>
          <w:p w:rsidR="0017272F" w:rsidRDefault="004360B2" w:rsidP="00DB475C">
            <w:pPr>
              <w:rPr>
                <w:rFonts w:cs="Arial"/>
              </w:rPr>
            </w:pPr>
            <w:r>
              <w:rPr>
                <w:rFonts w:cs="Arial"/>
              </w:rPr>
              <w:t>Professional Diploma in Management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3</w:t>
            </w:r>
          </w:p>
        </w:tc>
        <w:tc>
          <w:tcPr>
            <w:tcW w:w="4927" w:type="dxa"/>
          </w:tcPr>
          <w:p w:rsidR="0017272F" w:rsidRDefault="004360B2" w:rsidP="0007581F">
            <w:pPr>
              <w:rPr>
                <w:rFonts w:cs="Arial"/>
              </w:rPr>
            </w:pPr>
            <w:r>
              <w:rPr>
                <w:rFonts w:cs="Arial"/>
              </w:rPr>
              <w:t>Open Polytechnic NZ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3</w:t>
            </w:r>
          </w:p>
        </w:tc>
        <w:tc>
          <w:tcPr>
            <w:tcW w:w="4927" w:type="dxa"/>
          </w:tcPr>
          <w:p w:rsidR="0017272F" w:rsidRDefault="004360B2" w:rsidP="0007581F">
            <w:pPr>
              <w:rPr>
                <w:rFonts w:cs="Arial"/>
              </w:rPr>
            </w:pPr>
            <w:r>
              <w:rPr>
                <w:rFonts w:cs="Arial"/>
              </w:rPr>
              <w:t>Diploma in Psychology</w:t>
            </w:r>
          </w:p>
        </w:tc>
      </w:tr>
      <w:tr w:rsidR="004360B2" w:rsidTr="0007581F">
        <w:tc>
          <w:tcPr>
            <w:tcW w:w="4927" w:type="dxa"/>
          </w:tcPr>
          <w:p w:rsidR="004360B2" w:rsidRDefault="004360B2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4</w:t>
            </w:r>
          </w:p>
        </w:tc>
        <w:tc>
          <w:tcPr>
            <w:tcW w:w="4927" w:type="dxa"/>
          </w:tcPr>
          <w:p w:rsidR="004360B2" w:rsidRDefault="004360B2" w:rsidP="0007581F">
            <w:pPr>
              <w:rPr>
                <w:rFonts w:cs="Arial"/>
              </w:rPr>
            </w:pPr>
            <w:r>
              <w:rPr>
                <w:rFonts w:cs="Arial"/>
              </w:rPr>
              <w:t>Canterbury University</w:t>
            </w:r>
          </w:p>
        </w:tc>
      </w:tr>
      <w:tr w:rsidR="004360B2" w:rsidTr="0007581F">
        <w:tc>
          <w:tcPr>
            <w:tcW w:w="4927" w:type="dxa"/>
          </w:tcPr>
          <w:p w:rsidR="004360B2" w:rsidRDefault="004360B2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4</w:t>
            </w:r>
          </w:p>
        </w:tc>
        <w:tc>
          <w:tcPr>
            <w:tcW w:w="4927" w:type="dxa"/>
          </w:tcPr>
          <w:p w:rsidR="004360B2" w:rsidRDefault="004360B2" w:rsidP="0007581F">
            <w:pPr>
              <w:rPr>
                <w:rFonts w:cs="Arial"/>
              </w:rPr>
            </w:pPr>
            <w:r>
              <w:rPr>
                <w:rFonts w:cs="Arial"/>
              </w:rPr>
              <w:t>Certificate in Proficiency Finance and Economics</w:t>
            </w: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DB475C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32E93"/>
    <w:rsid w:val="00084588"/>
    <w:rsid w:val="00084EED"/>
    <w:rsid w:val="001054B6"/>
    <w:rsid w:val="001208D7"/>
    <w:rsid w:val="00120ABD"/>
    <w:rsid w:val="00137F9E"/>
    <w:rsid w:val="0017272F"/>
    <w:rsid w:val="001D12EB"/>
    <w:rsid w:val="002059E0"/>
    <w:rsid w:val="002222B0"/>
    <w:rsid w:val="00270681"/>
    <w:rsid w:val="00313D6F"/>
    <w:rsid w:val="00334C5A"/>
    <w:rsid w:val="00375D95"/>
    <w:rsid w:val="0040180E"/>
    <w:rsid w:val="004360B2"/>
    <w:rsid w:val="004875E8"/>
    <w:rsid w:val="005B6F3B"/>
    <w:rsid w:val="00667663"/>
    <w:rsid w:val="006869E4"/>
    <w:rsid w:val="00737298"/>
    <w:rsid w:val="00795449"/>
    <w:rsid w:val="007E43EC"/>
    <w:rsid w:val="00811FD3"/>
    <w:rsid w:val="008751D0"/>
    <w:rsid w:val="0093747A"/>
    <w:rsid w:val="009675A9"/>
    <w:rsid w:val="00972849"/>
    <w:rsid w:val="009755A8"/>
    <w:rsid w:val="009F70E7"/>
    <w:rsid w:val="00AF23D9"/>
    <w:rsid w:val="00B045D2"/>
    <w:rsid w:val="00B0536C"/>
    <w:rsid w:val="00B37992"/>
    <w:rsid w:val="00B7394D"/>
    <w:rsid w:val="00BA5F67"/>
    <w:rsid w:val="00BD7010"/>
    <w:rsid w:val="00BE01FB"/>
    <w:rsid w:val="00C20761"/>
    <w:rsid w:val="00C50862"/>
    <w:rsid w:val="00CA62A9"/>
    <w:rsid w:val="00DB475C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ehorwath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03BB-EA70-4D4B-ADC2-3FECF6EF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Tracy McElroy</cp:lastModifiedBy>
  <cp:revision>14</cp:revision>
  <cp:lastPrinted>2015-12-17T22:27:00Z</cp:lastPrinted>
  <dcterms:created xsi:type="dcterms:W3CDTF">2015-12-17T22:11:00Z</dcterms:created>
  <dcterms:modified xsi:type="dcterms:W3CDTF">2016-02-25T23:37:00Z</dcterms:modified>
</cp:coreProperties>
</file>