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bookmarkStart w:id="0" w:name="_GoBack"/>
      <w:bookmarkEnd w:id="0"/>
      <w:r w:rsidRPr="00795449">
        <w:rPr>
          <w:b/>
          <w:u w:val="single"/>
        </w:rPr>
        <w:t>Advisory Board Profile (for registration on Advisory Board NZ website)</w:t>
      </w:r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E7F55">
            <w:pPr>
              <w:rPr>
                <w:rFonts w:cs="Arial"/>
              </w:rPr>
            </w:pPr>
            <w:r>
              <w:rPr>
                <w:rFonts w:cs="Arial"/>
              </w:rPr>
              <w:t>Mike Brunner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E7F55">
            <w:pPr>
              <w:rPr>
                <w:rFonts w:cs="Arial"/>
              </w:rPr>
            </w:pPr>
            <w:r>
              <w:rPr>
                <w:rFonts w:cs="Arial"/>
              </w:rPr>
              <w:t>Mike.Brunner@crowehorwath.co.nz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E7F55">
            <w:pPr>
              <w:rPr>
                <w:rFonts w:cs="Arial"/>
              </w:rPr>
            </w:pPr>
            <w:r>
              <w:rPr>
                <w:rFonts w:cs="Arial"/>
              </w:rPr>
              <w:t>+64 27 274 0529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E7F55">
            <w:pPr>
              <w:rPr>
                <w:rFonts w:cs="Arial"/>
              </w:rPr>
            </w:pPr>
            <w:r>
              <w:rPr>
                <w:rFonts w:cs="Arial"/>
              </w:rPr>
              <w:t>P O Box 30568 Lower Hutt Wellington 5040 N</w:t>
            </w:r>
            <w:r w:rsidR="00F464DB">
              <w:rPr>
                <w:rFonts w:cs="Arial"/>
              </w:rPr>
              <w:t>ew Zealand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F464DB">
            <w:pPr>
              <w:rPr>
                <w:rFonts w:cs="Arial"/>
              </w:rPr>
            </w:pPr>
            <w:r>
              <w:rPr>
                <w:rFonts w:cs="Arial"/>
              </w:rPr>
              <w:t>Wellington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F02DE9" w:rsidRDefault="001A11D3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Mike </w:t>
            </w:r>
            <w:r w:rsidR="00434C33">
              <w:rPr>
                <w:rFonts w:cs="Arial"/>
              </w:rPr>
              <w:t xml:space="preserve">grew up working in his </w:t>
            </w:r>
            <w:r>
              <w:rPr>
                <w:rFonts w:cs="Arial"/>
              </w:rPr>
              <w:t xml:space="preserve">father’s tiling business before </w:t>
            </w:r>
            <w:r w:rsidR="00016970">
              <w:rPr>
                <w:rFonts w:cs="Arial"/>
              </w:rPr>
              <w:t xml:space="preserve">attending Victoria University. </w:t>
            </w:r>
            <w:r>
              <w:rPr>
                <w:rFonts w:cs="Arial"/>
              </w:rPr>
              <w:t>Graduating with a BCA</w:t>
            </w:r>
            <w:r w:rsidR="00102BE4">
              <w:rPr>
                <w:rFonts w:cs="Arial"/>
              </w:rPr>
              <w:t xml:space="preserve">, Mike gained entry as a Chartered Accountant whilst working his way up to senior </w:t>
            </w:r>
            <w:r w:rsidR="00434C33">
              <w:rPr>
                <w:rFonts w:cs="Arial"/>
              </w:rPr>
              <w:t xml:space="preserve">roles in the </w:t>
            </w:r>
            <w:r w:rsidR="00102BE4">
              <w:rPr>
                <w:rFonts w:cs="Arial"/>
              </w:rPr>
              <w:t>Inland Revenue</w:t>
            </w:r>
            <w:r w:rsidR="00434C33">
              <w:rPr>
                <w:rFonts w:cs="Arial"/>
              </w:rPr>
              <w:t>.</w:t>
            </w:r>
            <w:r w:rsidR="00016970">
              <w:rPr>
                <w:rFonts w:cs="Arial"/>
              </w:rPr>
              <w:t xml:space="preserve"> </w:t>
            </w:r>
            <w:r w:rsidR="00102BE4">
              <w:rPr>
                <w:rFonts w:cs="Arial"/>
              </w:rPr>
              <w:t xml:space="preserve">Mike joined Deloitte’s </w:t>
            </w:r>
            <w:r w:rsidR="00F02DE9">
              <w:rPr>
                <w:rFonts w:cs="Arial"/>
              </w:rPr>
              <w:t xml:space="preserve">Wellington </w:t>
            </w:r>
            <w:r w:rsidR="00102BE4">
              <w:rPr>
                <w:rFonts w:cs="Arial"/>
              </w:rPr>
              <w:t xml:space="preserve">Corporate Tax Division in </w:t>
            </w:r>
            <w:r w:rsidR="00F02DE9">
              <w:rPr>
                <w:rFonts w:cs="Arial"/>
              </w:rPr>
              <w:t>around 1998 where he developed its indirect tax practice around GST consulting, due diligence and compliance strateg</w:t>
            </w:r>
            <w:r w:rsidR="00016970">
              <w:rPr>
                <w:rFonts w:cs="Arial"/>
              </w:rPr>
              <w:t xml:space="preserve">y/review/improvement/training. Around 2005, </w:t>
            </w:r>
            <w:r w:rsidR="007F661A">
              <w:rPr>
                <w:rFonts w:cs="Arial"/>
              </w:rPr>
              <w:t>f</w:t>
            </w:r>
            <w:r w:rsidR="00F02DE9">
              <w:rPr>
                <w:rFonts w:cs="Arial"/>
              </w:rPr>
              <w:t>ollowing a brief time running his own professional practice</w:t>
            </w:r>
            <w:r w:rsidR="00016970">
              <w:rPr>
                <w:rFonts w:cs="Arial"/>
              </w:rPr>
              <w:t xml:space="preserve"> -</w:t>
            </w:r>
            <w:r w:rsidR="007F661A">
              <w:rPr>
                <w:rFonts w:cs="Arial"/>
              </w:rPr>
              <w:t xml:space="preserve"> </w:t>
            </w:r>
            <w:r w:rsidR="00F02DE9">
              <w:rPr>
                <w:rFonts w:cs="Arial"/>
              </w:rPr>
              <w:t xml:space="preserve">during which </w:t>
            </w:r>
            <w:r w:rsidR="007F661A">
              <w:rPr>
                <w:rFonts w:cs="Arial"/>
              </w:rPr>
              <w:t>time he</w:t>
            </w:r>
            <w:r w:rsidR="00F02DE9">
              <w:rPr>
                <w:rFonts w:cs="Arial"/>
              </w:rPr>
              <w:t xml:space="preserve"> obtained his</w:t>
            </w:r>
            <w:r w:rsidR="00016970">
              <w:rPr>
                <w:rFonts w:cs="Arial"/>
              </w:rPr>
              <w:t xml:space="preserve"> Certificate of Public Practice -</w:t>
            </w:r>
            <w:r w:rsidR="00F02DE9">
              <w:rPr>
                <w:rFonts w:cs="Arial"/>
              </w:rPr>
              <w:t xml:space="preserve"> Mike joined a boutique tax advisory </w:t>
            </w:r>
            <w:r w:rsidR="007F661A">
              <w:rPr>
                <w:rFonts w:cs="Arial"/>
              </w:rPr>
              <w:t xml:space="preserve">firm </w:t>
            </w:r>
            <w:r w:rsidR="005E4F16">
              <w:rPr>
                <w:rFonts w:cs="Arial"/>
              </w:rPr>
              <w:t xml:space="preserve">where he </w:t>
            </w:r>
            <w:r w:rsidR="00F02DE9">
              <w:rPr>
                <w:rFonts w:cs="Arial"/>
              </w:rPr>
              <w:t>advis</w:t>
            </w:r>
            <w:r w:rsidR="00434C33">
              <w:rPr>
                <w:rFonts w:cs="Arial"/>
              </w:rPr>
              <w:t>ed</w:t>
            </w:r>
            <w:r w:rsidR="00F02DE9">
              <w:rPr>
                <w:rFonts w:cs="Arial"/>
              </w:rPr>
              <w:t xml:space="preserve"> central and local government a</w:t>
            </w:r>
            <w:r w:rsidR="005E4F16">
              <w:rPr>
                <w:rFonts w:cs="Arial"/>
              </w:rPr>
              <w:t xml:space="preserve">gencies </w:t>
            </w:r>
            <w:r w:rsidR="00434C33">
              <w:rPr>
                <w:rFonts w:cs="Arial"/>
              </w:rPr>
              <w:t xml:space="preserve">across NZ - </w:t>
            </w:r>
            <w:r w:rsidR="005E4F16">
              <w:rPr>
                <w:rFonts w:cs="Arial"/>
              </w:rPr>
              <w:t xml:space="preserve">from Christchurch to </w:t>
            </w:r>
            <w:proofErr w:type="spellStart"/>
            <w:r w:rsidR="005E4F16">
              <w:rPr>
                <w:rFonts w:cs="Arial"/>
              </w:rPr>
              <w:t>Kai</w:t>
            </w:r>
            <w:r w:rsidR="00F02DE9">
              <w:rPr>
                <w:rFonts w:cs="Arial"/>
              </w:rPr>
              <w:t>taia</w:t>
            </w:r>
            <w:proofErr w:type="spellEnd"/>
            <w:r w:rsidR="00F02DE9">
              <w:rPr>
                <w:rFonts w:cs="Arial"/>
              </w:rPr>
              <w:t>.</w:t>
            </w:r>
            <w:r w:rsidR="007F661A">
              <w:rPr>
                <w:rFonts w:cs="Arial"/>
              </w:rPr>
              <w:t xml:space="preserve"> Areas of advice included </w:t>
            </w:r>
            <w:r w:rsidR="00434C33">
              <w:rPr>
                <w:rFonts w:cs="Arial"/>
              </w:rPr>
              <w:t xml:space="preserve">business </w:t>
            </w:r>
            <w:r w:rsidR="007F661A">
              <w:rPr>
                <w:rFonts w:cs="Arial"/>
              </w:rPr>
              <w:t>and investment structuring, collaborative organisations, public private partnerships and joint ventures, tax compliance and tax opportunities.</w:t>
            </w:r>
          </w:p>
          <w:p w:rsidR="00434C33" w:rsidRDefault="00434C33" w:rsidP="00434C3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From shoe store chains to luggage importers, </w:t>
            </w:r>
            <w:proofErr w:type="spellStart"/>
            <w:r>
              <w:rPr>
                <w:rFonts w:cs="Arial"/>
              </w:rPr>
              <w:t>whiteware</w:t>
            </w:r>
            <w:proofErr w:type="spellEnd"/>
            <w:r>
              <w:rPr>
                <w:rFonts w:cs="Arial"/>
              </w:rPr>
              <w:t xml:space="preserve"> distributors, engineering and large insurance companies), to insurance companies, electricity retailers; professional IT services providers (IBM), Shell Todd Oil Services, central government departments and wider government agencies – Mike has vast experience working with all of them.</w:t>
            </w:r>
          </w:p>
          <w:p w:rsidR="00434C33" w:rsidRDefault="00DC2628" w:rsidP="00DC2628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 August </w:t>
            </w:r>
            <w:r w:rsidR="001A11D3">
              <w:rPr>
                <w:rFonts w:cs="Arial"/>
              </w:rPr>
              <w:t xml:space="preserve">2011 Mike </w:t>
            </w:r>
            <w:r>
              <w:rPr>
                <w:rFonts w:cs="Arial"/>
              </w:rPr>
              <w:t xml:space="preserve">joined Crowe Horwath bringing </w:t>
            </w:r>
            <w:r w:rsidR="00434C33">
              <w:rPr>
                <w:rFonts w:cs="Arial"/>
              </w:rPr>
              <w:t xml:space="preserve">his wealth of experience to assist clients ranging from </w:t>
            </w:r>
            <w:r>
              <w:rPr>
                <w:rFonts w:cs="Arial"/>
              </w:rPr>
              <w:t>over 2,000 staff and contractors</w:t>
            </w:r>
            <w:r w:rsidR="005E4F1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to others with 5 to 20</w:t>
            </w:r>
            <w:r w:rsidR="00434C33">
              <w:rPr>
                <w:rFonts w:cs="Arial"/>
              </w:rPr>
              <w:t xml:space="preserve"> people</w:t>
            </w:r>
            <w:r>
              <w:rPr>
                <w:rFonts w:cs="Arial"/>
              </w:rPr>
              <w:t xml:space="preserve">. </w:t>
            </w:r>
          </w:p>
          <w:p w:rsidR="005C4AAD" w:rsidRDefault="00DC2628" w:rsidP="00434C3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>The common denominator is clients looking to improve things, to add things, to sell things and to challenge the status quo</w:t>
            </w:r>
            <w:r w:rsidR="00016970">
              <w:rPr>
                <w:rFonts w:cs="Arial"/>
              </w:rPr>
              <w:t>. I</w:t>
            </w:r>
            <w:r w:rsidR="005C4AAD">
              <w:rPr>
                <w:rFonts w:cs="Arial"/>
              </w:rPr>
              <w:t xml:space="preserve">n short, </w:t>
            </w:r>
            <w:r>
              <w:rPr>
                <w:rFonts w:cs="Arial"/>
              </w:rPr>
              <w:t xml:space="preserve">Mike’s </w:t>
            </w:r>
            <w:r w:rsidR="005E4F16">
              <w:rPr>
                <w:rFonts w:cs="Arial"/>
              </w:rPr>
              <w:t>clients</w:t>
            </w:r>
            <w:r>
              <w:rPr>
                <w:rFonts w:cs="Arial"/>
              </w:rPr>
              <w:t xml:space="preserve"> </w:t>
            </w:r>
            <w:r w:rsidR="005C4AAD">
              <w:rPr>
                <w:rFonts w:cs="Arial"/>
              </w:rPr>
              <w:t>are busy making stuff happen</w:t>
            </w:r>
            <w:r w:rsidR="00434C33">
              <w:rPr>
                <w:rFonts w:cs="Arial"/>
              </w:rPr>
              <w:t xml:space="preserve"> and he can help your business to do just that</w:t>
            </w:r>
            <w:r w:rsidR="005C4AAD">
              <w:rPr>
                <w:rFonts w:cs="Arial"/>
              </w:rPr>
              <w:t xml:space="preserve">. </w:t>
            </w:r>
            <w:r w:rsidR="00434C33">
              <w:rPr>
                <w:rFonts w:cs="Arial"/>
              </w:rPr>
              <w:t>H</w:t>
            </w:r>
            <w:r w:rsidR="005C4AAD">
              <w:rPr>
                <w:rFonts w:cs="Arial"/>
              </w:rPr>
              <w:t xml:space="preserve">is mix of tax, finance, systems, sector and </w:t>
            </w:r>
            <w:r>
              <w:rPr>
                <w:rFonts w:cs="Arial"/>
              </w:rPr>
              <w:t>business experience</w:t>
            </w:r>
            <w:r w:rsidR="00016970">
              <w:rPr>
                <w:rFonts w:cs="Arial"/>
              </w:rPr>
              <w:t xml:space="preserve"> </w:t>
            </w:r>
            <w:r w:rsidR="005C4AAD">
              <w:rPr>
                <w:rFonts w:cs="Arial"/>
              </w:rPr>
              <w:t xml:space="preserve">and </w:t>
            </w:r>
            <w:r w:rsidR="00434C33">
              <w:rPr>
                <w:rFonts w:cs="Arial"/>
              </w:rPr>
              <w:t xml:space="preserve">a </w:t>
            </w:r>
            <w:r w:rsidR="005C4AAD">
              <w:rPr>
                <w:rFonts w:cs="Arial"/>
              </w:rPr>
              <w:t>willingness to raise and move the tough business management/performance issues</w:t>
            </w:r>
            <w:r w:rsidR="00434C33">
              <w:rPr>
                <w:rFonts w:cs="Arial"/>
              </w:rPr>
              <w:t xml:space="preserve"> wil</w:t>
            </w:r>
            <w:r w:rsidR="00016970">
              <w:rPr>
                <w:rFonts w:cs="Arial"/>
              </w:rPr>
              <w:t xml:space="preserve">l be invaluable in your business.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795449" w:rsidRDefault="00F464DB" w:rsidP="00F464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Director</w:t>
            </w:r>
            <w:r w:rsidR="001A11D3">
              <w:rPr>
                <w:rFonts w:cs="Arial"/>
              </w:rPr>
              <w:t xml:space="preserve">/shareholder </w:t>
            </w:r>
            <w:r>
              <w:rPr>
                <w:rFonts w:cs="Arial"/>
              </w:rPr>
              <w:t>health product start up</w:t>
            </w:r>
          </w:p>
          <w:p w:rsidR="00F464DB" w:rsidRDefault="00F464DB" w:rsidP="00F464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Advisory board member/strategic </w:t>
            </w:r>
            <w:r w:rsidR="001A11D3">
              <w:rPr>
                <w:rFonts w:cs="Arial"/>
              </w:rPr>
              <w:t>development advisory</w:t>
            </w:r>
            <w:r>
              <w:rPr>
                <w:rFonts w:cs="Arial"/>
              </w:rPr>
              <w:t xml:space="preserve"> IT start up</w:t>
            </w:r>
          </w:p>
          <w:p w:rsidR="00DC2628" w:rsidRDefault="00DC2628" w:rsidP="00F464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Advisory board member at FSB4/</w:t>
            </w:r>
            <w:proofErr w:type="spellStart"/>
            <w:r>
              <w:rPr>
                <w:rFonts w:cs="Arial"/>
              </w:rPr>
              <w:t>Foxplan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F464DB" w:rsidRDefault="00F464DB" w:rsidP="00F464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Business case, feasibility, proof of concept research, modelling, due diligence</w:t>
            </w:r>
          </w:p>
          <w:p w:rsidR="00F464DB" w:rsidRDefault="001A11D3" w:rsidP="00F464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Corporate t</w:t>
            </w:r>
            <w:r w:rsidR="00F464DB">
              <w:rPr>
                <w:rFonts w:cs="Arial"/>
              </w:rPr>
              <w:t>ax advisory (indirect tax expert all sectors), structuring, IR investigations/</w:t>
            </w:r>
            <w:r>
              <w:rPr>
                <w:rFonts w:cs="Arial"/>
              </w:rPr>
              <w:t xml:space="preserve"> </w:t>
            </w:r>
            <w:r w:rsidR="00F464DB">
              <w:rPr>
                <w:rFonts w:cs="Arial"/>
              </w:rPr>
              <w:t>relationship management</w:t>
            </w:r>
          </w:p>
          <w:p w:rsidR="001A11D3" w:rsidRDefault="001A11D3" w:rsidP="00F464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Investment due diligence for economic development agency and high-net-worth clients </w:t>
            </w:r>
          </w:p>
          <w:p w:rsidR="001A11D3" w:rsidRDefault="001A11D3" w:rsidP="00F464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Financial statements preparation</w:t>
            </w:r>
          </w:p>
          <w:p w:rsidR="00F464DB" w:rsidRDefault="001A11D3" w:rsidP="001A11D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Financing and funds raising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795449" w:rsidRPr="002222B0" w:rsidRDefault="00264587" w:rsidP="002222B0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 w:rsidRPr="005E4F16">
              <w:rPr>
                <w:rFonts w:cs="Arial"/>
              </w:rPr>
              <w:t xml:space="preserve">Crowe Horwath, FSB4, </w:t>
            </w:r>
            <w:proofErr w:type="spellStart"/>
            <w:r w:rsidRPr="005E4F16">
              <w:rPr>
                <w:rFonts w:cs="Arial"/>
              </w:rPr>
              <w:t>Posboss</w:t>
            </w:r>
            <w:proofErr w:type="spellEnd"/>
            <w:r w:rsidRPr="005E4F16">
              <w:rPr>
                <w:rFonts w:cs="Arial"/>
              </w:rPr>
              <w:t xml:space="preserve">, </w:t>
            </w:r>
            <w:proofErr w:type="spellStart"/>
            <w:r w:rsidRPr="005E4F16">
              <w:rPr>
                <w:rFonts w:cs="Arial"/>
              </w:rPr>
              <w:t>Rato</w:t>
            </w:r>
            <w:proofErr w:type="spellEnd"/>
            <w:r w:rsidRPr="005E4F16">
              <w:rPr>
                <w:rFonts w:cs="Arial"/>
              </w:rPr>
              <w:t xml:space="preserve"> Health Ltd</w:t>
            </w:r>
            <w:r w:rsidR="005E4F16">
              <w:rPr>
                <w:rFonts w:cs="Arial"/>
              </w:rPr>
              <w:t>.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Default="00264587" w:rsidP="00F81AB4">
            <w:pPr>
              <w:rPr>
                <w:rFonts w:cs="Arial"/>
              </w:rPr>
            </w:pPr>
            <w:r>
              <w:rPr>
                <w:rFonts w:cs="Arial"/>
              </w:rPr>
              <w:t xml:space="preserve">Analytical, investigative, </w:t>
            </w:r>
            <w:r w:rsidR="00F81AB4">
              <w:rPr>
                <w:rFonts w:cs="Arial"/>
              </w:rPr>
              <w:t>commercial,</w:t>
            </w:r>
            <w:r w:rsidR="00F22898">
              <w:rPr>
                <w:rFonts w:cs="Arial"/>
              </w:rPr>
              <w:t xml:space="preserve"> big picture</w:t>
            </w:r>
            <w:r w:rsidR="00F81AB4">
              <w:rPr>
                <w:rFonts w:cs="Arial"/>
              </w:rPr>
              <w:t xml:space="preserve"> thinking</w:t>
            </w:r>
            <w:r w:rsidR="00F22898">
              <w:rPr>
                <w:rFonts w:cs="Arial"/>
              </w:rPr>
              <w:t>, tax, accounting, commercial law, public law, financing, funding, business strategy, respectful, trusted, courage, ownership, team player</w:t>
            </w:r>
            <w:r w:rsidR="005E4F16">
              <w:rPr>
                <w:rFonts w:cs="Arial"/>
              </w:rPr>
              <w:t>.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F22898" w:rsidP="00F22898">
            <w:pPr>
              <w:rPr>
                <w:rFonts w:cs="Arial"/>
              </w:rPr>
            </w:pPr>
            <w:r>
              <w:rPr>
                <w:rFonts w:cs="Arial"/>
              </w:rPr>
              <w:t xml:space="preserve">Corporate, Government (local and central, social services and commercial, regulatory and promotional), economic development, insurance, angel and venture capital, property investment, intellectual property, </w:t>
            </w:r>
            <w:r w:rsidR="00F81AB4">
              <w:rPr>
                <w:rFonts w:cs="Arial"/>
              </w:rPr>
              <w:t xml:space="preserve">fibre </w:t>
            </w:r>
            <w:r>
              <w:rPr>
                <w:rFonts w:cs="Arial"/>
              </w:rPr>
              <w:t xml:space="preserve">technology, brand based </w:t>
            </w:r>
            <w:r>
              <w:rPr>
                <w:rFonts w:cs="Arial"/>
              </w:rPr>
              <w:lastRenderedPageBreak/>
              <w:t>business</w:t>
            </w:r>
            <w:r w:rsidR="00F81AB4">
              <w:rPr>
                <w:rFonts w:cs="Arial"/>
              </w:rPr>
              <w:t>, health, non-profits, IT</w:t>
            </w:r>
            <w:r w:rsidR="005E4F16">
              <w:rPr>
                <w:rFonts w:cs="Arial"/>
              </w:rPr>
              <w:t>.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5E4F16" w:rsidRDefault="00F22898">
            <w:pPr>
              <w:rPr>
                <w:rFonts w:cs="Arial"/>
              </w:rPr>
            </w:pPr>
            <w:r w:rsidRPr="005E4F16">
              <w:rPr>
                <w:rFonts w:cs="Arial"/>
              </w:rPr>
              <w:t xml:space="preserve">Crowe Horwath 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5E4F16" w:rsidRDefault="00F22898">
            <w:pPr>
              <w:rPr>
                <w:rFonts w:cs="Arial"/>
              </w:rPr>
            </w:pPr>
            <w:r w:rsidRPr="005E4F16">
              <w:rPr>
                <w:rFonts w:cs="Arial"/>
              </w:rPr>
              <w:t>Associate Principal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F22898">
            <w:pPr>
              <w:rPr>
                <w:rFonts w:cs="Arial"/>
              </w:rPr>
            </w:pPr>
            <w:r>
              <w:rPr>
                <w:rFonts w:cs="Arial"/>
              </w:rPr>
              <w:t>3.5 years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F6083E">
            <w:pPr>
              <w:rPr>
                <w:rFonts w:cs="Arial"/>
              </w:rPr>
            </w:pPr>
            <w:hyperlink r:id="rId6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F81AB4">
            <w:pPr>
              <w:rPr>
                <w:rFonts w:cs="Arial"/>
              </w:rPr>
            </w:pPr>
            <w:r>
              <w:rPr>
                <w:rFonts w:cs="Arial"/>
              </w:rPr>
              <w:t>Michael.brunner882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F81AB4">
            <w:pPr>
              <w:rPr>
                <w:rFonts w:cs="Arial"/>
              </w:rPr>
            </w:pPr>
            <w:r>
              <w:rPr>
                <w:rFonts w:cs="Arial"/>
              </w:rPr>
              <w:t>Michael Brunner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F81AB4" w:rsidP="0007581F">
            <w:pPr>
              <w:rPr>
                <w:rFonts w:cs="Arial"/>
              </w:rPr>
            </w:pPr>
            <w:r>
              <w:rPr>
                <w:rFonts w:cs="Arial"/>
              </w:rPr>
              <w:t>Victoria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F81AB4" w:rsidP="0007581F">
            <w:pPr>
              <w:rPr>
                <w:rFonts w:cs="Arial"/>
              </w:rPr>
            </w:pPr>
            <w:r>
              <w:rPr>
                <w:rFonts w:cs="Arial"/>
              </w:rPr>
              <w:t>Bachelor of Commerce and Administration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17272F" w:rsidRDefault="00F81AB4" w:rsidP="0007581F">
            <w:pPr>
              <w:rPr>
                <w:rFonts w:cs="Arial"/>
              </w:rPr>
            </w:pPr>
            <w:r>
              <w:rPr>
                <w:rFonts w:cs="Arial"/>
              </w:rPr>
              <w:t>Chartered Accountants Australia New Zealand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17272F" w:rsidRDefault="00F81AB4" w:rsidP="0007581F">
            <w:pPr>
              <w:rPr>
                <w:rFonts w:cs="Arial"/>
              </w:rPr>
            </w:pPr>
            <w:r>
              <w:rPr>
                <w:rFonts w:cs="Arial"/>
              </w:rPr>
              <w:t>Chartered Accountant, Cert</w:t>
            </w:r>
            <w:r w:rsidR="005E4F16">
              <w:rPr>
                <w:rFonts w:cs="Arial"/>
              </w:rPr>
              <w:t>ificate</w:t>
            </w:r>
            <w:r>
              <w:rPr>
                <w:rFonts w:cs="Arial"/>
              </w:rPr>
              <w:t xml:space="preserve"> of Public Practice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3</w:t>
            </w:r>
          </w:p>
        </w:tc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3</w:t>
            </w:r>
          </w:p>
        </w:tc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12E6F"/>
    <w:rsid w:val="00016970"/>
    <w:rsid w:val="00032E93"/>
    <w:rsid w:val="00102BE4"/>
    <w:rsid w:val="001208D7"/>
    <w:rsid w:val="00120ABD"/>
    <w:rsid w:val="00137F9E"/>
    <w:rsid w:val="0017272F"/>
    <w:rsid w:val="001A11D3"/>
    <w:rsid w:val="001D12EB"/>
    <w:rsid w:val="001E7F55"/>
    <w:rsid w:val="002059E0"/>
    <w:rsid w:val="002222B0"/>
    <w:rsid w:val="00264587"/>
    <w:rsid w:val="00270681"/>
    <w:rsid w:val="00334C5A"/>
    <w:rsid w:val="00434C33"/>
    <w:rsid w:val="004875E8"/>
    <w:rsid w:val="005C4AAD"/>
    <w:rsid w:val="005E4F16"/>
    <w:rsid w:val="00667663"/>
    <w:rsid w:val="006869E4"/>
    <w:rsid w:val="00795449"/>
    <w:rsid w:val="007E43EC"/>
    <w:rsid w:val="007F661A"/>
    <w:rsid w:val="00811FD3"/>
    <w:rsid w:val="008751D0"/>
    <w:rsid w:val="00972849"/>
    <w:rsid w:val="009755A8"/>
    <w:rsid w:val="00AF23D9"/>
    <w:rsid w:val="00B045D2"/>
    <w:rsid w:val="00B0536C"/>
    <w:rsid w:val="00B37992"/>
    <w:rsid w:val="00BD7010"/>
    <w:rsid w:val="00C20761"/>
    <w:rsid w:val="00C375AC"/>
    <w:rsid w:val="00D87B76"/>
    <w:rsid w:val="00D959A8"/>
    <w:rsid w:val="00DC2628"/>
    <w:rsid w:val="00DD1301"/>
    <w:rsid w:val="00F02DE9"/>
    <w:rsid w:val="00F22898"/>
    <w:rsid w:val="00F22D9C"/>
    <w:rsid w:val="00F464DB"/>
    <w:rsid w:val="00F6083E"/>
    <w:rsid w:val="00F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A58C-B9A7-4730-B116-5BCF6DA0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2</cp:revision>
  <dcterms:created xsi:type="dcterms:W3CDTF">2015-06-04T21:41:00Z</dcterms:created>
  <dcterms:modified xsi:type="dcterms:W3CDTF">2015-06-04T21:41:00Z</dcterms:modified>
</cp:coreProperties>
</file>