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8A72AA" w:rsidP="00DB439F">
            <w:pPr>
              <w:rPr>
                <w:rFonts w:cs="Arial"/>
              </w:rPr>
            </w:pPr>
            <w:r>
              <w:rPr>
                <w:rFonts w:cs="Arial"/>
              </w:rPr>
              <w:t>Darren Mark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F40CC">
            <w:pPr>
              <w:rPr>
                <w:rFonts w:cs="Arial"/>
              </w:rPr>
            </w:pPr>
            <w:hyperlink r:id="rId6" w:history="1">
              <w:r w:rsidR="008A72AA" w:rsidRPr="00D07F7C">
                <w:rPr>
                  <w:rStyle w:val="Hyperlink"/>
                  <w:rFonts w:cs="Arial"/>
                </w:rPr>
                <w:t>Darren.mark@crowehorwath.co.nz</w:t>
              </w:r>
            </w:hyperlink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8A72AA">
            <w:pPr>
              <w:rPr>
                <w:rFonts w:cs="Arial"/>
              </w:rPr>
            </w:pPr>
            <w:r>
              <w:rPr>
                <w:rFonts w:cs="Arial"/>
              </w:rPr>
              <w:t>+64 274 544 639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8A72AA">
            <w:pPr>
              <w:rPr>
                <w:rFonts w:cs="Arial"/>
              </w:rPr>
            </w:pPr>
            <w:r>
              <w:rPr>
                <w:rFonts w:cs="Arial"/>
              </w:rPr>
              <w:t>PO Box 10, Nelson 7010, New Zealand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8A72AA">
            <w:pPr>
              <w:rPr>
                <w:rFonts w:cs="Arial"/>
              </w:rPr>
            </w:pPr>
            <w:r>
              <w:rPr>
                <w:rFonts w:cs="Arial"/>
              </w:rPr>
              <w:t>Nelson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9D4A4D" w:rsidRDefault="008A72AA" w:rsidP="00434C33">
            <w:p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Darren has been with Crowe Horwath since 1993. </w:t>
            </w:r>
            <w:r w:rsidR="005C496D">
              <w:rPr>
                <w:rFonts w:cs="Arial"/>
                <w:color w:val="000000"/>
                <w:sz w:val="18"/>
                <w:szCs w:val="18"/>
              </w:rPr>
              <w:t>Prior to this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 xml:space="preserve"> he</w:t>
            </w:r>
            <w:r w:rsidR="00284997">
              <w:rPr>
                <w:rFonts w:cs="Arial"/>
                <w:color w:val="000000"/>
                <w:sz w:val="18"/>
                <w:szCs w:val="18"/>
              </w:rPr>
              <w:t xml:space="preserve"> spent five</w:t>
            </w:r>
            <w:r w:rsidR="005C496D">
              <w:rPr>
                <w:rFonts w:cs="Arial"/>
                <w:color w:val="000000"/>
                <w:sz w:val="18"/>
                <w:szCs w:val="18"/>
              </w:rPr>
              <w:t xml:space="preserve"> years</w:t>
            </w:r>
            <w:r w:rsidR="008158B2">
              <w:rPr>
                <w:rFonts w:cs="Arial"/>
                <w:color w:val="000000"/>
                <w:sz w:val="18"/>
                <w:szCs w:val="18"/>
              </w:rPr>
              <w:t xml:space="preserve"> at </w:t>
            </w:r>
            <w:r w:rsidR="00BB352F">
              <w:rPr>
                <w:rFonts w:cs="Arial"/>
                <w:color w:val="000000"/>
                <w:sz w:val="18"/>
                <w:szCs w:val="18"/>
              </w:rPr>
              <w:t>Price Waterhouse</w:t>
            </w:r>
            <w:r w:rsidR="005475E1">
              <w:rPr>
                <w:rFonts w:cs="Arial"/>
                <w:color w:val="000000"/>
                <w:sz w:val="18"/>
                <w:szCs w:val="18"/>
              </w:rPr>
              <w:t xml:space="preserve"> in Christchurch</w:t>
            </w:r>
            <w:r w:rsidR="008158B2">
              <w:rPr>
                <w:rFonts w:cs="Arial"/>
                <w:color w:val="000000"/>
                <w:sz w:val="18"/>
                <w:szCs w:val="18"/>
              </w:rPr>
              <w:t xml:space="preserve"> in the audit and assurance team where </w:t>
            </w:r>
            <w:r w:rsidR="002760D8">
              <w:rPr>
                <w:rFonts w:cs="Arial"/>
                <w:color w:val="000000"/>
                <w:sz w:val="18"/>
                <w:szCs w:val="18"/>
              </w:rPr>
              <w:t>he</w:t>
            </w:r>
            <w:r w:rsidR="008158B2">
              <w:rPr>
                <w:rFonts w:cs="Arial"/>
                <w:color w:val="000000"/>
                <w:sz w:val="18"/>
                <w:szCs w:val="18"/>
              </w:rPr>
              <w:t xml:space="preserve"> obtained his C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 xml:space="preserve">hartered Accountant </w:t>
            </w:r>
            <w:r w:rsidR="008158B2">
              <w:rPr>
                <w:rFonts w:cs="Arial"/>
                <w:color w:val="000000"/>
                <w:sz w:val="18"/>
                <w:szCs w:val="18"/>
              </w:rPr>
              <w:t>qualification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5C496D" w:rsidRDefault="008A72AA" w:rsidP="00434C33">
            <w:p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 has experience working alongside a range of businesses in many sectors and sizes and has a comprehensive understanding of client needs. Darren is able to assist with advice on business strategy and financial structures.</w:t>
            </w:r>
            <w:r w:rsidR="008158B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5C496D">
              <w:rPr>
                <w:rFonts w:cs="Arial"/>
                <w:color w:val="000000"/>
                <w:sz w:val="18"/>
                <w:szCs w:val="18"/>
              </w:rPr>
              <w:t xml:space="preserve">During his career he has been involved in a number of independent appraisals of businesses in financial difficulty, working closely with banks to resolve funding issues. </w:t>
            </w:r>
          </w:p>
          <w:p w:rsidR="00823EC0" w:rsidRPr="00823EC0" w:rsidRDefault="008958A9" w:rsidP="009D4A4D">
            <w:p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With </w:t>
            </w:r>
            <w:r w:rsidR="001F4A5D">
              <w:rPr>
                <w:rFonts w:cs="Arial"/>
                <w:color w:val="000000"/>
                <w:sz w:val="18"/>
                <w:szCs w:val="18"/>
              </w:rPr>
              <w:t>his wealth of knowledge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,</w:t>
            </w:r>
            <w:r w:rsidR="001F4A5D">
              <w:rPr>
                <w:rFonts w:cs="Arial"/>
                <w:color w:val="000000"/>
                <w:sz w:val="18"/>
                <w:szCs w:val="18"/>
              </w:rPr>
              <w:t xml:space="preserve"> Darren thrives on helping business people be as successful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they can be. He has the ability to listen and provide solutions that work for each business and organisation, backed by his decades of experience.</w:t>
            </w:r>
          </w:p>
          <w:p w:rsidR="001F4A5D" w:rsidRDefault="00823EC0" w:rsidP="00823EC0">
            <w:p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Darren’s </w:t>
            </w:r>
            <w:r w:rsidR="008958A9">
              <w:rPr>
                <w:rFonts w:cs="Arial"/>
                <w:color w:val="000000"/>
                <w:sz w:val="18"/>
                <w:szCs w:val="18"/>
              </w:rPr>
              <w:t>has particular skills and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 expertise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: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s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>trategic and business planning</w:t>
            </w:r>
            <w:r w:rsidR="008958A9">
              <w:rPr>
                <w:rFonts w:cs="Arial"/>
                <w:color w:val="000000"/>
                <w:sz w:val="18"/>
                <w:szCs w:val="18"/>
              </w:rPr>
              <w:t>;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s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>uccession and exit planning</w:t>
            </w:r>
            <w:r w:rsidR="00284997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r w:rsidR="00151060">
              <w:rPr>
                <w:rFonts w:cs="Arial"/>
                <w:color w:val="000000"/>
                <w:sz w:val="18"/>
                <w:szCs w:val="18"/>
              </w:rPr>
              <w:t>business restructuring</w:t>
            </w:r>
            <w:r>
              <w:rPr>
                <w:rFonts w:cs="Arial"/>
                <w:color w:val="000000"/>
                <w:sz w:val="18"/>
                <w:szCs w:val="18"/>
              </w:rPr>
              <w:t>;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b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>usiness and share valuations</w:t>
            </w:r>
            <w:r w:rsidR="00151060">
              <w:rPr>
                <w:rFonts w:cs="Arial"/>
                <w:color w:val="000000"/>
                <w:sz w:val="18"/>
                <w:szCs w:val="18"/>
              </w:rPr>
              <w:t>;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b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>uying and selling businesses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3EC0">
              <w:rPr>
                <w:rFonts w:cs="Arial"/>
                <w:color w:val="000000"/>
                <w:sz w:val="18"/>
                <w:szCs w:val="18"/>
              </w:rPr>
              <w:t>ue diligence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>. He is able to g</w:t>
            </w:r>
            <w:r w:rsidR="008958A9">
              <w:rPr>
                <w:rFonts w:cs="Arial"/>
                <w:color w:val="000000"/>
                <w:sz w:val="18"/>
                <w:szCs w:val="18"/>
              </w:rPr>
              <w:t>ive businesses advisory support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 xml:space="preserve"> across a rang</w:t>
            </w:r>
            <w:r w:rsidR="008958A9">
              <w:rPr>
                <w:rFonts w:cs="Arial"/>
                <w:color w:val="000000"/>
                <w:sz w:val="18"/>
                <w:szCs w:val="18"/>
              </w:rPr>
              <w:t xml:space="preserve">e of business stages and needs </w:t>
            </w:r>
            <w:r w:rsidR="009D4A4D">
              <w:rPr>
                <w:rFonts w:cs="Arial"/>
                <w:color w:val="000000"/>
                <w:sz w:val="18"/>
                <w:szCs w:val="18"/>
              </w:rPr>
              <w:t xml:space="preserve">from technical to growth or exit issues.  </w:t>
            </w:r>
          </w:p>
          <w:p w:rsidR="005475E1" w:rsidRDefault="005475E1" w:rsidP="00434C33">
            <w:pPr>
              <w:spacing w:before="100" w:beforeAutospacing="1" w:after="100" w:afterAutospacing="1"/>
              <w:jc w:val="left"/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F464DB" w:rsidRDefault="008A72AA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Committee member of the </w:t>
            </w:r>
            <w:r w:rsidR="00823EC0">
              <w:rPr>
                <w:rFonts w:cs="Arial"/>
              </w:rPr>
              <w:t xml:space="preserve">Institute </w:t>
            </w:r>
            <w:r>
              <w:rPr>
                <w:rFonts w:cs="Arial"/>
              </w:rPr>
              <w:t xml:space="preserve">of Directors </w:t>
            </w:r>
            <w:r w:rsidR="00823EC0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Nelson/Marlborough</w:t>
            </w:r>
          </w:p>
          <w:p w:rsidR="008A72AA" w:rsidRDefault="008A72AA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NZ Institute of </w:t>
            </w:r>
            <w:r w:rsidR="002760D8">
              <w:rPr>
                <w:rFonts w:cs="Arial"/>
              </w:rPr>
              <w:t>Chartered</w:t>
            </w:r>
            <w:r>
              <w:rPr>
                <w:rFonts w:cs="Arial"/>
              </w:rPr>
              <w:t xml:space="preserve"> Accountants</w:t>
            </w:r>
          </w:p>
          <w:p w:rsidR="008158B2" w:rsidRDefault="008158B2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Board member at Waimea College </w:t>
            </w:r>
          </w:p>
          <w:p w:rsidR="0063689A" w:rsidRDefault="0063689A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Chair of Raine Group Ltd</w:t>
            </w:r>
          </w:p>
          <w:p w:rsidR="0063689A" w:rsidRDefault="0063689A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Chair of Appleby Fresh Ltd</w:t>
            </w:r>
          </w:p>
          <w:p w:rsidR="0063689A" w:rsidRDefault="0063689A" w:rsidP="0063689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Chair of Sollys Freight 1978 </w:t>
            </w:r>
            <w:r w:rsidR="002760D8">
              <w:rPr>
                <w:rFonts w:cs="Arial"/>
              </w:rPr>
              <w:t>Ltd.’s</w:t>
            </w:r>
            <w:r>
              <w:rPr>
                <w:rFonts w:cs="Arial"/>
              </w:rPr>
              <w:t xml:space="preserve"> Advisory board</w:t>
            </w:r>
          </w:p>
          <w:p w:rsidR="00D22246" w:rsidRDefault="00D22246" w:rsidP="0063689A">
            <w:pPr>
              <w:jc w:val="left"/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D22246" w:rsidRPr="00B75DCD" w:rsidRDefault="005475E1" w:rsidP="00D22246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sz w:val="18"/>
                <w:szCs w:val="18"/>
                <w:lang w:eastAsia="en-NZ"/>
              </w:rPr>
              <w:t xml:space="preserve">Crowe Horwath, </w:t>
            </w:r>
            <w:r w:rsidR="003E5F7B">
              <w:rPr>
                <w:rFonts w:eastAsia="Times New Roman" w:cs="Arial"/>
                <w:sz w:val="18"/>
                <w:szCs w:val="18"/>
                <w:lang w:eastAsia="en-NZ"/>
              </w:rPr>
              <w:t>Institute of Directors Nelson/ Marlborough, NZ I</w:t>
            </w:r>
            <w:r w:rsidR="0063689A">
              <w:rPr>
                <w:rFonts w:eastAsia="Times New Roman" w:cs="Arial"/>
                <w:sz w:val="18"/>
                <w:szCs w:val="18"/>
                <w:lang w:eastAsia="en-NZ"/>
              </w:rPr>
              <w:t>nstitute of Charted Accountants, Raine Group, Appleby Fresh, Sollys Freight 1978 Ltd</w:t>
            </w:r>
            <w:r w:rsidR="003E5F7B">
              <w:rPr>
                <w:rFonts w:eastAsia="Times New Roman" w:cs="Arial"/>
                <w:sz w:val="18"/>
                <w:szCs w:val="18"/>
                <w:lang w:eastAsia="en-NZ"/>
              </w:rPr>
              <w:t xml:space="preserve">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151060" w:rsidP="00F81AB4">
            <w:pPr>
              <w:rPr>
                <w:rFonts w:cs="Arial"/>
              </w:rPr>
            </w:pPr>
            <w:r>
              <w:rPr>
                <w:rFonts w:cs="Arial"/>
              </w:rPr>
              <w:t>Accounting and t</w:t>
            </w:r>
            <w:r w:rsidR="008158B2">
              <w:rPr>
                <w:rFonts w:cs="Arial"/>
              </w:rPr>
              <w:t xml:space="preserve">ax, </w:t>
            </w:r>
            <w:r>
              <w:rPr>
                <w:rFonts w:cs="Arial"/>
              </w:rPr>
              <w:t>b</w:t>
            </w:r>
            <w:r w:rsidR="008A72AA">
              <w:rPr>
                <w:rFonts w:cs="Arial"/>
              </w:rPr>
              <w:t xml:space="preserve">usiness </w:t>
            </w:r>
            <w:r w:rsidR="008158B2">
              <w:rPr>
                <w:rFonts w:cs="Arial"/>
              </w:rPr>
              <w:t xml:space="preserve">strategy, financial structures, restructuring, business advisory, mergers and acquisitions, management, business planning, managerial finance, business valuation, auditing, forensic accounting, risk management, financial planning. </w:t>
            </w:r>
          </w:p>
          <w:p w:rsidR="00D22246" w:rsidRDefault="00D22246" w:rsidP="00F81AB4">
            <w:pPr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3E5F7B" w:rsidP="00F22898">
            <w:pPr>
              <w:rPr>
                <w:rFonts w:cs="Arial"/>
              </w:rPr>
            </w:pPr>
            <w:r>
              <w:rPr>
                <w:rFonts w:cs="Arial"/>
              </w:rPr>
              <w:t xml:space="preserve">Strategic and business planning, succession and exit planning, Restructuring, business and share valuations, buying and selling businesses, due diligence </w:t>
            </w:r>
          </w:p>
          <w:p w:rsidR="00D22246" w:rsidRDefault="00D22246" w:rsidP="00F22898">
            <w:pPr>
              <w:rPr>
                <w:rFonts w:cs="Arial"/>
              </w:rPr>
            </w:pP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5E4F16" w:rsidRDefault="008A72AA">
            <w:pPr>
              <w:rPr>
                <w:rFonts w:cs="Arial"/>
              </w:rPr>
            </w:pPr>
            <w:r>
              <w:rPr>
                <w:rFonts w:cs="Arial"/>
              </w:rPr>
              <w:t>Crowe Horwath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5E4F16" w:rsidRDefault="008A72AA">
            <w:pPr>
              <w:rPr>
                <w:rFonts w:cs="Arial"/>
              </w:rPr>
            </w:pPr>
            <w:r>
              <w:rPr>
                <w:rFonts w:cs="Arial"/>
              </w:rPr>
              <w:t>Managing Principal</w:t>
            </w:r>
          </w:p>
        </w:tc>
      </w:tr>
      <w:tr w:rsidR="0017272F" w:rsidTr="00DB439F">
        <w:trPr>
          <w:trHeight w:val="209"/>
        </w:trPr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1F40C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bookmarkStart w:id="0" w:name="_GoBack"/>
            <w:bookmarkEnd w:id="0"/>
            <w:r w:rsidR="00284997">
              <w:rPr>
                <w:rFonts w:cs="Arial"/>
              </w:rPr>
              <w:t xml:space="preserve"> y</w:t>
            </w:r>
            <w:r w:rsidR="003E036E">
              <w:rPr>
                <w:rFonts w:cs="Arial"/>
              </w:rPr>
              <w:t>ears</w:t>
            </w:r>
          </w:p>
        </w:tc>
      </w:tr>
    </w:tbl>
    <w:p w:rsidR="0017272F" w:rsidRDefault="0017272F">
      <w:pPr>
        <w:rPr>
          <w:rFonts w:cs="Arial"/>
        </w:rPr>
      </w:pPr>
    </w:p>
    <w:p w:rsidR="00615987" w:rsidRDefault="00615987">
      <w:pPr>
        <w:rPr>
          <w:rFonts w:cs="Arial"/>
          <w:b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lastRenderedPageBreak/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1F40CC">
            <w:pPr>
              <w:rPr>
                <w:rFonts w:cs="Arial"/>
              </w:rPr>
            </w:pPr>
            <w:hyperlink r:id="rId7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8158B2">
            <w:pPr>
              <w:rPr>
                <w:rFonts w:cs="Arial"/>
              </w:rPr>
            </w:pPr>
            <w:r>
              <w:rPr>
                <w:rFonts w:cs="Arial"/>
              </w:rPr>
              <w:t>Darrenmark1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284997" w:rsidP="0007581F">
            <w:pPr>
              <w:rPr>
                <w:rFonts w:cs="Arial"/>
              </w:rPr>
            </w:pPr>
            <w:r>
              <w:rPr>
                <w:rFonts w:cs="Arial"/>
              </w:rPr>
              <w:t xml:space="preserve">Nelson Marlborough Institute of Technology 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3E5F7B" w:rsidP="0007581F">
            <w:pPr>
              <w:rPr>
                <w:rFonts w:cs="Arial"/>
              </w:rPr>
            </w:pPr>
            <w:r>
              <w:rPr>
                <w:rFonts w:cs="Arial"/>
              </w:rPr>
              <w:t>Bachelor of Commerce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D22246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Accountants Australia New Zealand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D22246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12E6F"/>
    <w:rsid w:val="00032E93"/>
    <w:rsid w:val="00042B4A"/>
    <w:rsid w:val="00102BE4"/>
    <w:rsid w:val="001208D7"/>
    <w:rsid w:val="00120ABD"/>
    <w:rsid w:val="00137F9E"/>
    <w:rsid w:val="00151060"/>
    <w:rsid w:val="0017272F"/>
    <w:rsid w:val="001A11D3"/>
    <w:rsid w:val="001D12EB"/>
    <w:rsid w:val="001E7F55"/>
    <w:rsid w:val="001F40CC"/>
    <w:rsid w:val="001F4A5D"/>
    <w:rsid w:val="002059E0"/>
    <w:rsid w:val="002222B0"/>
    <w:rsid w:val="0024296A"/>
    <w:rsid w:val="00264587"/>
    <w:rsid w:val="00270681"/>
    <w:rsid w:val="002760D8"/>
    <w:rsid w:val="00284997"/>
    <w:rsid w:val="00334C5A"/>
    <w:rsid w:val="003E036E"/>
    <w:rsid w:val="003E5F7B"/>
    <w:rsid w:val="00402702"/>
    <w:rsid w:val="00434C33"/>
    <w:rsid w:val="004875E8"/>
    <w:rsid w:val="005475E1"/>
    <w:rsid w:val="005C496D"/>
    <w:rsid w:val="005C4AAD"/>
    <w:rsid w:val="005E4F16"/>
    <w:rsid w:val="00615987"/>
    <w:rsid w:val="0063689A"/>
    <w:rsid w:val="00667663"/>
    <w:rsid w:val="006869E4"/>
    <w:rsid w:val="00795449"/>
    <w:rsid w:val="007E43EC"/>
    <w:rsid w:val="007F661A"/>
    <w:rsid w:val="00811FD3"/>
    <w:rsid w:val="008158B2"/>
    <w:rsid w:val="00823EC0"/>
    <w:rsid w:val="008751D0"/>
    <w:rsid w:val="008958A9"/>
    <w:rsid w:val="008A72AA"/>
    <w:rsid w:val="00972849"/>
    <w:rsid w:val="009755A8"/>
    <w:rsid w:val="009D4A4D"/>
    <w:rsid w:val="00A93DB0"/>
    <w:rsid w:val="00AF23D9"/>
    <w:rsid w:val="00B045D2"/>
    <w:rsid w:val="00B0536C"/>
    <w:rsid w:val="00B37992"/>
    <w:rsid w:val="00B65056"/>
    <w:rsid w:val="00B75DCD"/>
    <w:rsid w:val="00BB352F"/>
    <w:rsid w:val="00BD7010"/>
    <w:rsid w:val="00C20761"/>
    <w:rsid w:val="00C375AC"/>
    <w:rsid w:val="00D22246"/>
    <w:rsid w:val="00D87B76"/>
    <w:rsid w:val="00D959A8"/>
    <w:rsid w:val="00DB439F"/>
    <w:rsid w:val="00DC2628"/>
    <w:rsid w:val="00DD1301"/>
    <w:rsid w:val="00E34B86"/>
    <w:rsid w:val="00E778EE"/>
    <w:rsid w:val="00F02DE9"/>
    <w:rsid w:val="00F22898"/>
    <w:rsid w:val="00F22D9C"/>
    <w:rsid w:val="00F464DB"/>
    <w:rsid w:val="00F81AB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wehorwath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rren.mark@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68CB-AF24-403B-9C1F-8B4FC44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Rebecca Newble</cp:lastModifiedBy>
  <cp:revision>6</cp:revision>
  <dcterms:created xsi:type="dcterms:W3CDTF">2015-05-24T23:06:00Z</dcterms:created>
  <dcterms:modified xsi:type="dcterms:W3CDTF">2015-05-24T23:24:00Z</dcterms:modified>
</cp:coreProperties>
</file>